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997D" w14:textId="49DE22C6" w:rsidR="00886D49" w:rsidRDefault="0081540E" w:rsidP="0081540E">
      <w:pPr>
        <w:jc w:val="center"/>
      </w:pPr>
      <w:r>
        <w:rPr>
          <w:noProof/>
        </w:rPr>
        <w:drawing>
          <wp:inline distT="0" distB="0" distL="0" distR="0" wp14:anchorId="1AEF2854" wp14:editId="2603158D">
            <wp:extent cx="3136605" cy="74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kademije-Nis-2020-e1583448050322.png"/>
                    <pic:cNvPicPr/>
                  </pic:nvPicPr>
                  <pic:blipFill>
                    <a:blip r:embed="rId5">
                      <a:extLst>
                        <a:ext uri="{28A0092B-C50C-407E-A947-70E740481C1C}">
                          <a14:useLocalDpi xmlns:a14="http://schemas.microsoft.com/office/drawing/2010/main" val="0"/>
                        </a:ext>
                      </a:extLst>
                    </a:blip>
                    <a:stretch>
                      <a:fillRect/>
                    </a:stretch>
                  </pic:blipFill>
                  <pic:spPr>
                    <a:xfrm>
                      <a:off x="0" y="0"/>
                      <a:ext cx="3204209" cy="762907"/>
                    </a:xfrm>
                    <a:prstGeom prst="rect">
                      <a:avLst/>
                    </a:prstGeom>
                  </pic:spPr>
                </pic:pic>
              </a:graphicData>
            </a:graphic>
          </wp:inline>
        </w:drawing>
      </w:r>
    </w:p>
    <w:p w14:paraId="69E8D859" w14:textId="1B3F2836" w:rsidR="0081540E" w:rsidRDefault="0081540E" w:rsidP="0081540E">
      <w:pPr>
        <w:rPr>
          <w:sz w:val="28"/>
          <w:szCs w:val="28"/>
          <w:lang w:val="sr-Latn-RS"/>
        </w:rPr>
      </w:pPr>
      <w:r w:rsidRPr="0081540E">
        <w:rPr>
          <w:sz w:val="28"/>
          <w:szCs w:val="28"/>
        </w:rPr>
        <w:t xml:space="preserve">Studijski </w:t>
      </w:r>
      <w:r w:rsidR="00E84B0F">
        <w:rPr>
          <w:sz w:val="28"/>
          <w:szCs w:val="28"/>
        </w:rPr>
        <w:t>p</w:t>
      </w:r>
      <w:r w:rsidR="00CA6B89">
        <w:rPr>
          <w:sz w:val="28"/>
          <w:szCs w:val="28"/>
        </w:rPr>
        <w:t>rogram</w:t>
      </w:r>
      <w:r w:rsidRPr="0081540E">
        <w:rPr>
          <w:sz w:val="28"/>
          <w:szCs w:val="28"/>
        </w:rPr>
        <w:t xml:space="preserve">: </w:t>
      </w:r>
      <w:r w:rsidR="00CA6B89">
        <w:rPr>
          <w:sz w:val="28"/>
          <w:szCs w:val="28"/>
          <w:lang w:val="sr-Latn-RS"/>
        </w:rPr>
        <w:t>Z</w:t>
      </w:r>
      <w:r w:rsidR="00661423">
        <w:rPr>
          <w:sz w:val="28"/>
          <w:szCs w:val="28"/>
          <w:lang w:val="sr-Latn-RS"/>
        </w:rPr>
        <w:t>aštita životne sredine</w:t>
      </w:r>
    </w:p>
    <w:p w14:paraId="242CFAA0" w14:textId="6F7F31AF" w:rsidR="0081540E" w:rsidRDefault="00661423" w:rsidP="0081540E">
      <w:pPr>
        <w:rPr>
          <w:sz w:val="28"/>
          <w:szCs w:val="28"/>
          <w:lang w:val="sr-Latn-RS"/>
        </w:rPr>
      </w:pPr>
      <w:r>
        <w:rPr>
          <w:sz w:val="28"/>
          <w:szCs w:val="28"/>
          <w:lang w:val="sr-Latn-RS"/>
        </w:rPr>
        <w:t xml:space="preserve">Predmet: </w:t>
      </w:r>
      <w:r w:rsidR="00E84B0F">
        <w:rPr>
          <w:b/>
          <w:bCs/>
          <w:sz w:val="28"/>
          <w:szCs w:val="28"/>
          <w:lang w:val="sr-Latn-RS"/>
        </w:rPr>
        <w:t>Sistemi zaštite životne sredine</w:t>
      </w:r>
    </w:p>
    <w:p w14:paraId="0BA80161" w14:textId="7994B670" w:rsidR="0081540E" w:rsidRDefault="0081540E" w:rsidP="0081540E">
      <w:pPr>
        <w:rPr>
          <w:b/>
          <w:bCs/>
          <w:sz w:val="28"/>
          <w:szCs w:val="28"/>
          <w:lang w:val="sr-Latn-RS"/>
        </w:rPr>
      </w:pPr>
      <w:r w:rsidRPr="0081540E">
        <w:rPr>
          <w:b/>
          <w:bCs/>
          <w:sz w:val="28"/>
          <w:szCs w:val="28"/>
          <w:lang w:val="sr-Latn-RS"/>
        </w:rPr>
        <w:t xml:space="preserve">Vežba </w:t>
      </w:r>
      <w:r w:rsidR="00661423">
        <w:rPr>
          <w:b/>
          <w:bCs/>
          <w:sz w:val="28"/>
          <w:szCs w:val="28"/>
          <w:lang w:val="sr-Latn-RS"/>
        </w:rPr>
        <w:t>1</w:t>
      </w:r>
      <w:r w:rsidRPr="0081540E">
        <w:rPr>
          <w:b/>
          <w:bCs/>
          <w:sz w:val="28"/>
          <w:szCs w:val="28"/>
          <w:lang w:val="sr-Latn-RS"/>
        </w:rPr>
        <w:t xml:space="preserve">- </w:t>
      </w:r>
      <w:r w:rsidR="00E84B0F">
        <w:rPr>
          <w:b/>
          <w:bCs/>
          <w:sz w:val="28"/>
          <w:szCs w:val="28"/>
          <w:lang w:val="sr-Latn-RS"/>
        </w:rPr>
        <w:t>Specifična stopa apsorpcije (SAR)</w:t>
      </w:r>
    </w:p>
    <w:p w14:paraId="5731534F" w14:textId="77777777" w:rsidR="00E84B0F" w:rsidRDefault="00E84B0F" w:rsidP="00E84B0F">
      <w:pPr>
        <w:spacing w:line="360" w:lineRule="auto"/>
        <w:jc w:val="both"/>
        <w:rPr>
          <w:sz w:val="24"/>
          <w:szCs w:val="24"/>
          <w:lang w:val="sr-Latn-RS"/>
        </w:rPr>
      </w:pPr>
    </w:p>
    <w:p w14:paraId="7AF3F26D" w14:textId="23ACA91A" w:rsidR="00E84B0F" w:rsidRPr="00E84B0F" w:rsidRDefault="00E84B0F" w:rsidP="00E84B0F">
      <w:pPr>
        <w:spacing w:line="360" w:lineRule="auto"/>
        <w:jc w:val="both"/>
        <w:rPr>
          <w:sz w:val="24"/>
          <w:szCs w:val="24"/>
          <w:lang w:val="sr-Latn-RS"/>
        </w:rPr>
      </w:pPr>
      <w:r w:rsidRPr="00E84B0F">
        <w:rPr>
          <w:sz w:val="24"/>
          <w:szCs w:val="24"/>
          <w:lang w:val="sr-Latn-RS"/>
        </w:rPr>
        <w:t xml:space="preserve">Povećana koncentracija elektromagnetske energije u RF opsegu na ljudima izaziva efekte koji se  mogu klasifikovati u </w:t>
      </w:r>
      <w:r>
        <w:rPr>
          <w:sz w:val="24"/>
          <w:szCs w:val="24"/>
          <w:lang w:val="sr-Latn-RS"/>
        </w:rPr>
        <w:t>dve</w:t>
      </w:r>
      <w:r w:rsidRPr="00E84B0F">
        <w:rPr>
          <w:sz w:val="24"/>
          <w:szCs w:val="24"/>
          <w:lang w:val="sr-Latn-RS"/>
        </w:rPr>
        <w:t xml:space="preserve"> osnovne grupe:</w:t>
      </w:r>
    </w:p>
    <w:p w14:paraId="0117680D" w14:textId="77777777" w:rsidR="00E84B0F" w:rsidRPr="00E84B0F" w:rsidRDefault="00E84B0F" w:rsidP="00E84B0F">
      <w:pPr>
        <w:spacing w:line="360" w:lineRule="auto"/>
        <w:jc w:val="both"/>
        <w:rPr>
          <w:sz w:val="24"/>
          <w:szCs w:val="24"/>
          <w:lang w:val="sr-Latn-RS"/>
        </w:rPr>
      </w:pPr>
      <w:r w:rsidRPr="00E84B0F">
        <w:rPr>
          <w:rFonts w:ascii="Arial" w:hAnsi="Arial" w:cs="Arial"/>
          <w:sz w:val="24"/>
          <w:szCs w:val="24"/>
          <w:lang w:val="sr-Latn-RS"/>
        </w:rPr>
        <w:t>■</w:t>
      </w:r>
      <w:r w:rsidRPr="00E84B0F">
        <w:rPr>
          <w:sz w:val="24"/>
          <w:szCs w:val="24"/>
          <w:lang w:val="sr-Latn-RS"/>
        </w:rPr>
        <w:t xml:space="preserve"> Termi</w:t>
      </w:r>
      <w:r w:rsidRPr="00E84B0F">
        <w:rPr>
          <w:rFonts w:ascii="Calibri" w:hAnsi="Calibri" w:cs="Calibri"/>
          <w:sz w:val="24"/>
          <w:szCs w:val="24"/>
          <w:lang w:val="sr-Latn-RS"/>
        </w:rPr>
        <w:t>č</w:t>
      </w:r>
      <w:r w:rsidRPr="00E84B0F">
        <w:rPr>
          <w:sz w:val="24"/>
          <w:szCs w:val="24"/>
          <w:lang w:val="sr-Latn-RS"/>
        </w:rPr>
        <w:t>ki efekti</w:t>
      </w:r>
    </w:p>
    <w:p w14:paraId="567B747A" w14:textId="77777777" w:rsidR="00E84B0F" w:rsidRPr="00E84B0F" w:rsidRDefault="00E84B0F" w:rsidP="00E84B0F">
      <w:pPr>
        <w:spacing w:line="360" w:lineRule="auto"/>
        <w:jc w:val="both"/>
        <w:rPr>
          <w:sz w:val="24"/>
          <w:szCs w:val="24"/>
          <w:lang w:val="sr-Latn-RS"/>
        </w:rPr>
      </w:pPr>
      <w:r w:rsidRPr="00E84B0F">
        <w:rPr>
          <w:rFonts w:ascii="Arial" w:hAnsi="Arial" w:cs="Arial"/>
          <w:sz w:val="24"/>
          <w:szCs w:val="24"/>
          <w:lang w:val="sr-Latn-RS"/>
        </w:rPr>
        <w:t>■</w:t>
      </w:r>
      <w:r w:rsidRPr="00E84B0F">
        <w:rPr>
          <w:sz w:val="24"/>
          <w:szCs w:val="24"/>
          <w:lang w:val="sr-Latn-RS"/>
        </w:rPr>
        <w:t xml:space="preserve"> Netermi</w:t>
      </w:r>
      <w:r w:rsidRPr="00E84B0F">
        <w:rPr>
          <w:rFonts w:ascii="Calibri" w:hAnsi="Calibri" w:cs="Calibri"/>
          <w:sz w:val="24"/>
          <w:szCs w:val="24"/>
          <w:lang w:val="sr-Latn-RS"/>
        </w:rPr>
        <w:t>č</w:t>
      </w:r>
      <w:r w:rsidRPr="00E84B0F">
        <w:rPr>
          <w:sz w:val="24"/>
          <w:szCs w:val="24"/>
          <w:lang w:val="sr-Latn-RS"/>
        </w:rPr>
        <w:t>ki efekti</w:t>
      </w:r>
    </w:p>
    <w:p w14:paraId="59304C74" w14:textId="77777777" w:rsidR="00E84B0F" w:rsidRPr="00E84B0F" w:rsidRDefault="00E84B0F" w:rsidP="00E84B0F">
      <w:pPr>
        <w:spacing w:line="360" w:lineRule="auto"/>
        <w:jc w:val="both"/>
        <w:rPr>
          <w:sz w:val="24"/>
          <w:szCs w:val="24"/>
          <w:lang w:val="sr-Latn-RS"/>
        </w:rPr>
      </w:pPr>
    </w:p>
    <w:p w14:paraId="2CF1D9B4" w14:textId="5C0B5BDD" w:rsidR="00E84B0F" w:rsidRPr="00E84B0F" w:rsidRDefault="00E84B0F" w:rsidP="00E84B0F">
      <w:pPr>
        <w:spacing w:line="360" w:lineRule="auto"/>
        <w:jc w:val="both"/>
        <w:rPr>
          <w:sz w:val="24"/>
          <w:szCs w:val="24"/>
          <w:lang w:val="sr-Latn-RS"/>
        </w:rPr>
      </w:pPr>
      <w:r w:rsidRPr="00E84B0F">
        <w:rPr>
          <w:sz w:val="24"/>
          <w:szCs w:val="24"/>
          <w:lang w:val="sr-Latn-RS"/>
        </w:rPr>
        <w:t>Postojanje termičkih efekata elektromagnetskog zračenja visoke frekvencije je u potpunosti dokazano i odgovarajuće mere zaštite ugrađene su kroz odgovarajuće standarde i propise. Sa druge strane, u naučnoj javnosti već duže vrijeme postoji pretpostavka postojanja netermičkih efekata</w:t>
      </w:r>
      <w:r>
        <w:rPr>
          <w:sz w:val="24"/>
          <w:szCs w:val="24"/>
          <w:lang w:val="sr-Latn-RS"/>
        </w:rPr>
        <w:t xml:space="preserve"> </w:t>
      </w:r>
      <w:r w:rsidRPr="00E84B0F">
        <w:rPr>
          <w:sz w:val="24"/>
          <w:szCs w:val="24"/>
          <w:lang w:val="sr-Latn-RS"/>
        </w:rPr>
        <w:t>kod živih organizama usled dugotrajne izloženosti relativno slabom EM polju visoke frekvencije. Rezultati istraživanja dugoročnih posledica ovih efekata na zdravlje ljudi su donekle kontradiktorni, a dalja istraživanja treba da daju potpunije odgovore na ova pitanja.</w:t>
      </w:r>
    </w:p>
    <w:p w14:paraId="1FC3F370" w14:textId="04709051" w:rsidR="00E84B0F" w:rsidRPr="00E84B0F" w:rsidRDefault="00E84B0F" w:rsidP="00E84B0F">
      <w:pPr>
        <w:spacing w:line="360" w:lineRule="auto"/>
        <w:jc w:val="both"/>
        <w:rPr>
          <w:sz w:val="24"/>
          <w:szCs w:val="24"/>
          <w:lang w:val="sr-Latn-RS"/>
        </w:rPr>
      </w:pPr>
      <w:r w:rsidRPr="00E84B0F">
        <w:rPr>
          <w:sz w:val="24"/>
          <w:szCs w:val="24"/>
          <w:lang w:val="sr-Latn-RS"/>
        </w:rPr>
        <w:t>Intenzitet navedenih efekata raste sa povećanjem koncentracije elektromagnet</w:t>
      </w:r>
      <w:r>
        <w:rPr>
          <w:sz w:val="24"/>
          <w:szCs w:val="24"/>
          <w:lang w:val="sr-Latn-RS"/>
        </w:rPr>
        <w:t>n</w:t>
      </w:r>
      <w:r w:rsidRPr="00E84B0F">
        <w:rPr>
          <w:sz w:val="24"/>
          <w:szCs w:val="24"/>
          <w:lang w:val="sr-Latn-RS"/>
        </w:rPr>
        <w:t>e energije.</w:t>
      </w:r>
      <w:r>
        <w:rPr>
          <w:sz w:val="24"/>
          <w:szCs w:val="24"/>
          <w:lang w:val="sr-Latn-RS"/>
        </w:rPr>
        <w:t xml:space="preserve"> U</w:t>
      </w:r>
      <w:r w:rsidRPr="00E84B0F">
        <w:rPr>
          <w:sz w:val="24"/>
          <w:szCs w:val="24"/>
          <w:lang w:val="sr-Latn-RS"/>
        </w:rPr>
        <w:t>poznati smo sa činjenicom da se uticaj elektromagnetske emisije smanjuje sa povećanjem rastojanja od izvora EM zračenja.</w:t>
      </w:r>
    </w:p>
    <w:p w14:paraId="6B6703D9" w14:textId="68CBF86D" w:rsidR="00E84B0F" w:rsidRDefault="00E84B0F" w:rsidP="00E84B0F">
      <w:pPr>
        <w:spacing w:line="360" w:lineRule="auto"/>
        <w:jc w:val="both"/>
        <w:rPr>
          <w:sz w:val="24"/>
          <w:szCs w:val="24"/>
          <w:lang w:val="sr-Latn-RS"/>
        </w:rPr>
      </w:pPr>
      <w:r w:rsidRPr="00E84B0F">
        <w:rPr>
          <w:sz w:val="24"/>
          <w:szCs w:val="24"/>
          <w:lang w:val="sr-Latn-RS"/>
        </w:rPr>
        <w:t>Uticaj elektromagnetskih talasa iz RF dela spektra, na ljudski organizam ima kumulativan karakter. Njihov uticaj je direktno srazmeran dužini ekspozicije u zoni RF/MT zračenja.</w:t>
      </w:r>
    </w:p>
    <w:p w14:paraId="580992A3" w14:textId="77777777" w:rsidR="00E84B0F" w:rsidRDefault="00E84B0F" w:rsidP="00D91BD5">
      <w:pPr>
        <w:spacing w:line="360" w:lineRule="auto"/>
        <w:jc w:val="both"/>
        <w:rPr>
          <w:sz w:val="24"/>
          <w:szCs w:val="24"/>
          <w:lang w:val="sr-Latn-RS"/>
        </w:rPr>
      </w:pPr>
    </w:p>
    <w:p w14:paraId="1FC7685F" w14:textId="77777777" w:rsidR="00E84B0F" w:rsidRDefault="00E84B0F" w:rsidP="00D91BD5">
      <w:pPr>
        <w:spacing w:line="360" w:lineRule="auto"/>
        <w:jc w:val="both"/>
        <w:rPr>
          <w:sz w:val="24"/>
          <w:szCs w:val="24"/>
          <w:lang w:val="sr-Latn-RS"/>
        </w:rPr>
      </w:pPr>
    </w:p>
    <w:p w14:paraId="5B33AAD4" w14:textId="77777777" w:rsidR="00E84B0F" w:rsidRPr="00E84B0F" w:rsidRDefault="00E84B0F" w:rsidP="00E84B0F">
      <w:pPr>
        <w:spacing w:line="360" w:lineRule="auto"/>
        <w:jc w:val="both"/>
        <w:rPr>
          <w:sz w:val="24"/>
          <w:szCs w:val="24"/>
          <w:lang w:val="sr-Latn-RS"/>
        </w:rPr>
      </w:pPr>
      <w:r w:rsidRPr="00E84B0F">
        <w:rPr>
          <w:sz w:val="24"/>
          <w:szCs w:val="24"/>
          <w:lang w:val="sr-Latn-RS"/>
        </w:rPr>
        <w:lastRenderedPageBreak/>
        <w:t>Postoje mnogi faktori koji se uzimaju pri određivanju kako se RF/MT energija apsorbuje u tijelu čovjeka, kao npr:</w:t>
      </w:r>
    </w:p>
    <w:p w14:paraId="2F9BE6B9" w14:textId="22CFEAB5" w:rsidR="00E84B0F" w:rsidRPr="00E84B0F" w:rsidRDefault="00E84B0F" w:rsidP="00E84B0F">
      <w:pPr>
        <w:spacing w:line="360" w:lineRule="auto"/>
        <w:jc w:val="both"/>
        <w:rPr>
          <w:sz w:val="24"/>
          <w:szCs w:val="24"/>
          <w:lang w:val="sr-Latn-RS"/>
        </w:rPr>
      </w:pPr>
      <w:r w:rsidRPr="00E84B0F">
        <w:rPr>
          <w:sz w:val="24"/>
          <w:szCs w:val="24"/>
          <w:lang w:val="sr-Latn-RS"/>
        </w:rPr>
        <w:t>Dielektri</w:t>
      </w:r>
      <w:r w:rsidRPr="00E84B0F">
        <w:rPr>
          <w:rFonts w:ascii="Calibri" w:hAnsi="Calibri" w:cs="Calibri"/>
          <w:sz w:val="24"/>
          <w:szCs w:val="24"/>
          <w:lang w:val="sr-Latn-RS"/>
        </w:rPr>
        <w:t>č</w:t>
      </w:r>
      <w:r w:rsidRPr="00E84B0F">
        <w:rPr>
          <w:sz w:val="24"/>
          <w:szCs w:val="24"/>
          <w:lang w:val="sr-Latn-RS"/>
        </w:rPr>
        <w:t>na kompozicija,</w:t>
      </w:r>
    </w:p>
    <w:p w14:paraId="122FC268" w14:textId="739B7D21" w:rsidR="00E84B0F" w:rsidRPr="00E84B0F" w:rsidRDefault="00E84B0F" w:rsidP="00E84B0F">
      <w:pPr>
        <w:spacing w:line="360" w:lineRule="auto"/>
        <w:jc w:val="both"/>
        <w:rPr>
          <w:sz w:val="24"/>
          <w:szCs w:val="24"/>
          <w:lang w:val="sr-Latn-RS"/>
        </w:rPr>
      </w:pPr>
      <w:r w:rsidRPr="00E84B0F">
        <w:rPr>
          <w:sz w:val="24"/>
          <w:szCs w:val="24"/>
          <w:lang w:val="sr-Latn-RS"/>
        </w:rPr>
        <w:t>Veli</w:t>
      </w:r>
      <w:r w:rsidRPr="00E84B0F">
        <w:rPr>
          <w:rFonts w:ascii="Calibri" w:hAnsi="Calibri" w:cs="Calibri"/>
          <w:sz w:val="24"/>
          <w:szCs w:val="24"/>
          <w:lang w:val="sr-Latn-RS"/>
        </w:rPr>
        <w:t>č</w:t>
      </w:r>
      <w:r w:rsidRPr="00E84B0F">
        <w:rPr>
          <w:sz w:val="24"/>
          <w:szCs w:val="24"/>
          <w:lang w:val="sr-Latn-RS"/>
        </w:rPr>
        <w:t>ina tela,</w:t>
      </w:r>
    </w:p>
    <w:p w14:paraId="6F906546" w14:textId="6E677299" w:rsidR="00E84B0F" w:rsidRPr="00E84B0F" w:rsidRDefault="00E84B0F" w:rsidP="00E84B0F">
      <w:pPr>
        <w:spacing w:line="360" w:lineRule="auto"/>
        <w:jc w:val="both"/>
        <w:rPr>
          <w:sz w:val="24"/>
          <w:szCs w:val="24"/>
          <w:lang w:val="sr-Latn-RS"/>
        </w:rPr>
      </w:pPr>
      <w:r w:rsidRPr="00E84B0F">
        <w:rPr>
          <w:sz w:val="24"/>
          <w:szCs w:val="24"/>
          <w:lang w:val="sr-Latn-RS"/>
        </w:rPr>
        <w:t>Oblik i orijentacija tela i polarizacija polja,</w:t>
      </w:r>
    </w:p>
    <w:p w14:paraId="37FC2002" w14:textId="53627907" w:rsidR="00E84B0F" w:rsidRDefault="00E84B0F" w:rsidP="00E84B0F">
      <w:pPr>
        <w:spacing w:line="360" w:lineRule="auto"/>
        <w:jc w:val="both"/>
        <w:rPr>
          <w:sz w:val="24"/>
          <w:szCs w:val="24"/>
          <w:lang w:val="sr-Latn-RS"/>
        </w:rPr>
      </w:pPr>
      <w:r w:rsidRPr="00E84B0F">
        <w:rPr>
          <w:sz w:val="24"/>
          <w:szCs w:val="24"/>
          <w:lang w:val="sr-Latn-RS"/>
        </w:rPr>
        <w:t>Slo</w:t>
      </w:r>
      <w:r w:rsidRPr="00E84B0F">
        <w:rPr>
          <w:rFonts w:ascii="Calibri" w:hAnsi="Calibri" w:cs="Calibri"/>
          <w:sz w:val="24"/>
          <w:szCs w:val="24"/>
          <w:lang w:val="sr-Latn-RS"/>
        </w:rPr>
        <w:t>ž</w:t>
      </w:r>
      <w:r w:rsidRPr="00E84B0F">
        <w:rPr>
          <w:sz w:val="24"/>
          <w:szCs w:val="24"/>
          <w:lang w:val="sr-Latn-RS"/>
        </w:rPr>
        <w:t>enost (bliska zona) RF/MT polja.</w:t>
      </w:r>
    </w:p>
    <w:p w14:paraId="64591EC6" w14:textId="4504E825" w:rsidR="00E84B0F" w:rsidRDefault="00E84B0F" w:rsidP="00D91BD5">
      <w:pPr>
        <w:spacing w:line="360" w:lineRule="auto"/>
        <w:jc w:val="both"/>
        <w:rPr>
          <w:sz w:val="24"/>
          <w:szCs w:val="24"/>
          <w:lang w:val="sr-Latn-RS"/>
        </w:rPr>
      </w:pPr>
      <w:r w:rsidRPr="00E84B0F">
        <w:rPr>
          <w:sz w:val="24"/>
          <w:szCs w:val="24"/>
          <w:lang w:val="sr-Latn-RS"/>
        </w:rPr>
        <w:t>Dokazano je da izlaganje EM poljima na frekvencijama iznad 100 kHz može dovesti do apsorbcije energije u organizmu i do porasta temperature u telu</w:t>
      </w:r>
    </w:p>
    <w:p w14:paraId="54DC6435" w14:textId="790CFE72" w:rsidR="00E84B0F" w:rsidRPr="00E84B0F" w:rsidRDefault="00E84B0F" w:rsidP="00E84B0F">
      <w:pPr>
        <w:spacing w:line="360" w:lineRule="auto"/>
        <w:jc w:val="both"/>
        <w:rPr>
          <w:sz w:val="24"/>
          <w:szCs w:val="24"/>
          <w:lang w:val="sr-Latn-RS"/>
        </w:rPr>
      </w:pPr>
      <w:r w:rsidRPr="00E84B0F">
        <w:rPr>
          <w:sz w:val="24"/>
          <w:szCs w:val="24"/>
          <w:lang w:val="sr-Latn-RS"/>
        </w:rPr>
        <w:t>Prostiranje elektromagnetskih talasa kroz biološka tkiva razlikuje se od prostiranja kroz slobodni prostor, jer su karakteristike apsorpcije u ljudskim tkivima različite za različite delove tela. Po pravilu, RF/MT energija prolazi kroz masno tkivo i deponuje se u mišićnom ili moždanom tkivu, a dubina prodiranja varira sa frekvencijom  i u   obrnutoj proporciji je sa  njenim porastom.</w:t>
      </w:r>
    </w:p>
    <w:p w14:paraId="7B200791" w14:textId="77777777" w:rsidR="00E84B0F" w:rsidRPr="00E84B0F" w:rsidRDefault="00E84B0F" w:rsidP="00E84B0F">
      <w:pPr>
        <w:spacing w:line="360" w:lineRule="auto"/>
        <w:jc w:val="both"/>
        <w:rPr>
          <w:sz w:val="24"/>
          <w:szCs w:val="24"/>
          <w:lang w:val="sr-Latn-RS"/>
        </w:rPr>
      </w:pPr>
      <w:r w:rsidRPr="00E84B0F">
        <w:rPr>
          <w:sz w:val="24"/>
          <w:szCs w:val="24"/>
          <w:lang w:val="sr-Latn-RS"/>
        </w:rPr>
        <w:t>Za opisivanje elektromagnetskih osobina biološkog tkiva koristi se kompleksna dielektrična konstanta tkiva data kao:</w:t>
      </w:r>
    </w:p>
    <w:p w14:paraId="16CF4BCD" w14:textId="0A17684B" w:rsidR="00E84B0F" w:rsidRPr="00E84B0F" w:rsidRDefault="00E84B0F" w:rsidP="00E84B0F">
      <w:pPr>
        <w:spacing w:line="360" w:lineRule="auto"/>
        <w:jc w:val="both"/>
        <w:rPr>
          <w:sz w:val="24"/>
          <w:szCs w:val="24"/>
          <w:lang w:val="sr-Latn-RS"/>
        </w:rPr>
      </w:pPr>
      <w:r>
        <w:rPr>
          <w:noProof/>
        </w:rPr>
        <w:drawing>
          <wp:anchor distT="0" distB="0" distL="114300" distR="114300" simplePos="0" relativeHeight="251658240" behindDoc="1" locked="0" layoutInCell="1" allowOverlap="1" wp14:anchorId="414C0303" wp14:editId="2DE9B0E1">
            <wp:simplePos x="0" y="0"/>
            <wp:positionH relativeFrom="column">
              <wp:posOffset>2124326</wp:posOffset>
            </wp:positionH>
            <wp:positionV relativeFrom="paragraph">
              <wp:posOffset>12168</wp:posOffset>
            </wp:positionV>
            <wp:extent cx="1408020" cy="531628"/>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206" cy="53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C8F4A3" w14:textId="77777777" w:rsidR="00E84B0F" w:rsidRPr="00E84B0F" w:rsidRDefault="00E84B0F" w:rsidP="00E84B0F">
      <w:pPr>
        <w:spacing w:line="360" w:lineRule="auto"/>
        <w:jc w:val="both"/>
        <w:rPr>
          <w:sz w:val="24"/>
          <w:szCs w:val="24"/>
          <w:lang w:val="sr-Latn-RS"/>
        </w:rPr>
      </w:pPr>
    </w:p>
    <w:p w14:paraId="42E33A6F" w14:textId="793361A8" w:rsidR="00E84B0F" w:rsidRDefault="00E84B0F" w:rsidP="00E84B0F">
      <w:pPr>
        <w:spacing w:line="360" w:lineRule="auto"/>
        <w:jc w:val="both"/>
        <w:rPr>
          <w:sz w:val="24"/>
          <w:szCs w:val="24"/>
          <w:lang w:val="sr-Latn-RS"/>
        </w:rPr>
      </w:pPr>
      <w:r w:rsidRPr="00E84B0F">
        <w:rPr>
          <w:sz w:val="24"/>
          <w:szCs w:val="24"/>
          <w:lang w:val="sr-Latn-RS"/>
        </w:rPr>
        <w:t>gde je:  ε0 = 8,86 x 10-12 F/m (Farad po metru),  εr – relativna dielektrična konstanta, σ- električna provodljivost  tkiva, f – frekvencija EM talasa i j – imaginarna jedinica.</w:t>
      </w:r>
    </w:p>
    <w:p w14:paraId="60CD9A0A" w14:textId="3512C2D6" w:rsidR="00E84B0F" w:rsidRDefault="00E84B0F" w:rsidP="00D91BD5">
      <w:pPr>
        <w:spacing w:line="360" w:lineRule="auto"/>
        <w:jc w:val="both"/>
        <w:rPr>
          <w:sz w:val="24"/>
          <w:szCs w:val="24"/>
          <w:lang w:val="sr-Latn-RS"/>
        </w:rPr>
      </w:pPr>
      <w:r w:rsidRPr="00E84B0F">
        <w:rPr>
          <w:sz w:val="24"/>
          <w:szCs w:val="24"/>
          <w:lang w:val="sr-Latn-RS"/>
        </w:rPr>
        <w:t>Veličina provodljivost σ koja se izražava u S/m (Simens po metru) takođe je zavisna od frekvencije kojoj je izloženo ljudsko telo</w:t>
      </w:r>
    </w:p>
    <w:p w14:paraId="2BC9649C" w14:textId="551AF667" w:rsidR="00E84B0F" w:rsidRDefault="00E84B0F" w:rsidP="00D91BD5">
      <w:pPr>
        <w:spacing w:line="360" w:lineRule="auto"/>
        <w:jc w:val="both"/>
        <w:rPr>
          <w:sz w:val="24"/>
          <w:szCs w:val="24"/>
          <w:lang w:val="sr-Latn-RS"/>
        </w:rPr>
      </w:pPr>
      <w:r>
        <w:rPr>
          <w:noProof/>
        </w:rPr>
        <w:lastRenderedPageBreak/>
        <w:drawing>
          <wp:inline distT="0" distB="0" distL="0" distR="0" wp14:anchorId="3EC0D663" wp14:editId="7970AE6E">
            <wp:extent cx="5908156" cy="27325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6872" cy="2741224"/>
                    </a:xfrm>
                    <a:prstGeom prst="rect">
                      <a:avLst/>
                    </a:prstGeom>
                    <a:noFill/>
                    <a:ln>
                      <a:noFill/>
                    </a:ln>
                  </pic:spPr>
                </pic:pic>
              </a:graphicData>
            </a:graphic>
          </wp:inline>
        </w:drawing>
      </w:r>
    </w:p>
    <w:p w14:paraId="44D0CF0D" w14:textId="5E218430" w:rsidR="00E84B0F" w:rsidRPr="00E84B0F" w:rsidRDefault="00E84B0F" w:rsidP="00E84B0F">
      <w:pPr>
        <w:spacing w:line="360" w:lineRule="auto"/>
        <w:jc w:val="both"/>
        <w:rPr>
          <w:sz w:val="24"/>
          <w:szCs w:val="24"/>
          <w:lang w:val="sr-Latn-RS"/>
        </w:rPr>
      </w:pPr>
      <w:r w:rsidRPr="00E84B0F">
        <w:rPr>
          <w:sz w:val="24"/>
          <w:szCs w:val="24"/>
          <w:lang w:val="sr-Latn-RS"/>
        </w:rPr>
        <w:t>Terminom dubina prodiranja EM polja – δ, označava se rastojanje od površine tela do dubine na kojoj jačina polja opadne e puta (e je osnova prirodnog logaritma), a to je oko 37 % početne vrednosti.</w:t>
      </w:r>
    </w:p>
    <w:p w14:paraId="19A405EF" w14:textId="07E74A4F" w:rsidR="00E84B0F" w:rsidRPr="00E84B0F" w:rsidRDefault="00E84B0F" w:rsidP="00E84B0F">
      <w:pPr>
        <w:spacing w:line="360" w:lineRule="auto"/>
        <w:jc w:val="both"/>
        <w:rPr>
          <w:sz w:val="24"/>
          <w:szCs w:val="24"/>
          <w:lang w:val="sr-Latn-RS"/>
        </w:rPr>
      </w:pPr>
      <w:r w:rsidRPr="00E84B0F">
        <w:rPr>
          <w:sz w:val="24"/>
          <w:szCs w:val="24"/>
          <w:lang w:val="sr-Latn-RS"/>
        </w:rPr>
        <w:t>U tabeli</w:t>
      </w:r>
      <w:r>
        <w:rPr>
          <w:sz w:val="24"/>
          <w:szCs w:val="24"/>
          <w:lang w:val="sr-Latn-RS"/>
        </w:rPr>
        <w:t xml:space="preserve"> su</w:t>
      </w:r>
      <w:r w:rsidRPr="00E84B0F">
        <w:rPr>
          <w:sz w:val="24"/>
          <w:szCs w:val="24"/>
          <w:lang w:val="sr-Latn-RS"/>
        </w:rPr>
        <w:t xml:space="preserve"> prikazane prosečne vrijednosti veličine δ kao i dubine do kojih snaga EM zračenja opadne na 1% početne vrijednosti, na nekoliko tipičnih frekvencija.</w:t>
      </w:r>
    </w:p>
    <w:p w14:paraId="47D29745" w14:textId="67EBD62B" w:rsidR="00E84B0F" w:rsidRDefault="00E84B0F" w:rsidP="00D91BD5">
      <w:pPr>
        <w:spacing w:line="360" w:lineRule="auto"/>
        <w:jc w:val="both"/>
        <w:rPr>
          <w:sz w:val="24"/>
          <w:szCs w:val="24"/>
          <w:lang w:val="sr-Latn-RS"/>
        </w:rPr>
      </w:pPr>
      <w:r>
        <w:rPr>
          <w:noProof/>
        </w:rPr>
        <w:drawing>
          <wp:inline distT="0" distB="0" distL="0" distR="0" wp14:anchorId="673E9A18" wp14:editId="74DF6568">
            <wp:extent cx="5887351" cy="174374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289" cy="1751719"/>
                    </a:xfrm>
                    <a:prstGeom prst="rect">
                      <a:avLst/>
                    </a:prstGeom>
                    <a:noFill/>
                    <a:ln>
                      <a:noFill/>
                    </a:ln>
                  </pic:spPr>
                </pic:pic>
              </a:graphicData>
            </a:graphic>
          </wp:inline>
        </w:drawing>
      </w:r>
    </w:p>
    <w:p w14:paraId="4A2DC16E" w14:textId="18062974" w:rsidR="00E84B0F" w:rsidRPr="00E84B0F" w:rsidRDefault="00E84B0F" w:rsidP="00E84B0F">
      <w:pPr>
        <w:spacing w:line="360" w:lineRule="auto"/>
        <w:jc w:val="both"/>
        <w:rPr>
          <w:sz w:val="24"/>
          <w:szCs w:val="24"/>
          <w:lang w:val="sr-Latn-RS"/>
        </w:rPr>
      </w:pPr>
      <w:r w:rsidRPr="00E84B0F">
        <w:rPr>
          <w:sz w:val="24"/>
          <w:szCs w:val="24"/>
          <w:lang w:val="sr-Latn-RS"/>
        </w:rPr>
        <w:t>Specifična stopa apsorpcije (SAR) je osnova za većinu standarda bezbednosti upotrebe uređaja koji zrače EM talase.</w:t>
      </w:r>
    </w:p>
    <w:p w14:paraId="58626769" w14:textId="77777777" w:rsidR="00E84B0F" w:rsidRPr="00E84B0F" w:rsidRDefault="00E84B0F" w:rsidP="00E84B0F">
      <w:pPr>
        <w:spacing w:line="360" w:lineRule="auto"/>
        <w:jc w:val="both"/>
        <w:rPr>
          <w:sz w:val="24"/>
          <w:szCs w:val="24"/>
          <w:lang w:val="sr-Latn-RS"/>
        </w:rPr>
      </w:pPr>
    </w:p>
    <w:p w14:paraId="68BB0A08" w14:textId="6D84A2F9" w:rsidR="00E84B0F" w:rsidRDefault="00E84B0F" w:rsidP="00E84B0F">
      <w:pPr>
        <w:spacing w:line="360" w:lineRule="auto"/>
        <w:jc w:val="both"/>
        <w:rPr>
          <w:sz w:val="24"/>
          <w:szCs w:val="24"/>
          <w:lang w:val="sr-Latn-RS"/>
        </w:rPr>
      </w:pPr>
      <w:r w:rsidRPr="00E84B0F">
        <w:rPr>
          <w:sz w:val="24"/>
          <w:szCs w:val="24"/>
          <w:lang w:val="sr-Latn-RS"/>
        </w:rPr>
        <w:lastRenderedPageBreak/>
        <w:t>SAR  predstavlja  količinu apsorbovane energije po jedinici telesne mase. Na nivou apsorpcije od 4 W/kg, primećen je reverzibilan poremećaj ponašanja. Nivoi od preko 5 W/kg doveli su do trajnih negativnih posljedica.</w:t>
      </w:r>
    </w:p>
    <w:p w14:paraId="3F81A50F" w14:textId="71A4718E" w:rsidR="00E84B0F" w:rsidRDefault="00E84B0F" w:rsidP="00E84B0F">
      <w:pPr>
        <w:spacing w:line="360" w:lineRule="auto"/>
        <w:jc w:val="center"/>
        <w:rPr>
          <w:sz w:val="24"/>
          <w:szCs w:val="24"/>
          <w:lang w:val="sr-Latn-RS"/>
        </w:rPr>
      </w:pPr>
      <w:r>
        <w:rPr>
          <w:noProof/>
        </w:rPr>
        <w:drawing>
          <wp:inline distT="0" distB="0" distL="0" distR="0" wp14:anchorId="612013F4" wp14:editId="5F94FC6B">
            <wp:extent cx="3806190" cy="44761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190" cy="4476115"/>
                    </a:xfrm>
                    <a:prstGeom prst="rect">
                      <a:avLst/>
                    </a:prstGeom>
                    <a:noFill/>
                    <a:ln>
                      <a:noFill/>
                    </a:ln>
                  </pic:spPr>
                </pic:pic>
              </a:graphicData>
            </a:graphic>
          </wp:inline>
        </w:drawing>
      </w:r>
    </w:p>
    <w:p w14:paraId="2C042C07" w14:textId="5C4D5975" w:rsidR="00E84B0F" w:rsidRPr="00E84B0F" w:rsidRDefault="00E84B0F" w:rsidP="00E84B0F">
      <w:pPr>
        <w:spacing w:line="360" w:lineRule="auto"/>
        <w:jc w:val="both"/>
        <w:rPr>
          <w:sz w:val="24"/>
          <w:szCs w:val="24"/>
          <w:lang w:val="sr-Latn-RS"/>
        </w:rPr>
      </w:pPr>
      <w:r w:rsidRPr="00E84B0F">
        <w:rPr>
          <w:sz w:val="24"/>
          <w:szCs w:val="24"/>
          <w:lang w:val="sr-Latn-RS"/>
        </w:rPr>
        <w:t>Zbog toga je većina standarda zasnovana na vrednosti SAR-a od 0,4 W/kg da bi se radi pojačanog opreza granica izlaganja postavila na 1/10 tog nivoa, jer je uzeta u obzir biološka kolebljivost i da bi se pojačao faktor bezbednosti.</w:t>
      </w:r>
    </w:p>
    <w:p w14:paraId="5B58B0E4" w14:textId="41BC6A82" w:rsidR="00E84B0F" w:rsidRDefault="00E84B0F" w:rsidP="00E84B0F">
      <w:pPr>
        <w:spacing w:line="360" w:lineRule="auto"/>
        <w:jc w:val="both"/>
        <w:rPr>
          <w:sz w:val="24"/>
          <w:szCs w:val="24"/>
          <w:lang w:val="sr-Latn-RS"/>
        </w:rPr>
      </w:pPr>
      <w:r w:rsidRPr="00E84B0F">
        <w:rPr>
          <w:sz w:val="24"/>
          <w:szCs w:val="24"/>
          <w:lang w:val="sr-Latn-RS"/>
        </w:rPr>
        <w:t>Stopa apsorpcije energije nije konstantna na promenjivim frekvencijama i talasnim dužinama. Primer toga je rezonantna oblast celog ljudskog tijela, kada je veličina ljudskog tela približna talasnoj dužini</w:t>
      </w:r>
      <w:r>
        <w:rPr>
          <w:sz w:val="24"/>
          <w:szCs w:val="24"/>
          <w:lang w:val="sr-Latn-RS"/>
        </w:rPr>
        <w:t>.</w:t>
      </w:r>
    </w:p>
    <w:p w14:paraId="79DAC4FA" w14:textId="77777777" w:rsidR="00E84B0F" w:rsidRDefault="00E84B0F" w:rsidP="00D91BD5">
      <w:pPr>
        <w:spacing w:line="360" w:lineRule="auto"/>
        <w:jc w:val="both"/>
        <w:rPr>
          <w:sz w:val="24"/>
          <w:szCs w:val="24"/>
          <w:lang w:val="sr-Latn-RS"/>
        </w:rPr>
      </w:pPr>
    </w:p>
    <w:p w14:paraId="0DE5ACA3" w14:textId="77777777" w:rsidR="00E84B0F" w:rsidRDefault="00E84B0F" w:rsidP="00D91BD5">
      <w:pPr>
        <w:spacing w:line="360" w:lineRule="auto"/>
        <w:jc w:val="both"/>
        <w:rPr>
          <w:sz w:val="24"/>
          <w:szCs w:val="24"/>
          <w:lang w:val="sr-Latn-RS"/>
        </w:rPr>
      </w:pPr>
    </w:p>
    <w:p w14:paraId="4A26A7C7" w14:textId="6D529C9F" w:rsidR="00E84B0F" w:rsidRDefault="00E84B0F" w:rsidP="00E84B0F">
      <w:pPr>
        <w:spacing w:line="360" w:lineRule="auto"/>
        <w:jc w:val="center"/>
        <w:rPr>
          <w:sz w:val="24"/>
          <w:szCs w:val="24"/>
          <w:lang w:val="sr-Latn-RS"/>
        </w:rPr>
      </w:pPr>
      <w:r>
        <w:rPr>
          <w:noProof/>
        </w:rPr>
        <w:lastRenderedPageBreak/>
        <w:drawing>
          <wp:inline distT="0" distB="0" distL="0" distR="0" wp14:anchorId="3103F459" wp14:editId="2EF7A3C6">
            <wp:extent cx="3806190" cy="22752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275205"/>
                    </a:xfrm>
                    <a:prstGeom prst="rect">
                      <a:avLst/>
                    </a:prstGeom>
                    <a:noFill/>
                    <a:ln>
                      <a:noFill/>
                    </a:ln>
                  </pic:spPr>
                </pic:pic>
              </a:graphicData>
            </a:graphic>
          </wp:inline>
        </w:drawing>
      </w:r>
    </w:p>
    <w:p w14:paraId="2D05DF43" w14:textId="77777777" w:rsidR="00E84B0F" w:rsidRDefault="00E84B0F" w:rsidP="00D91BD5">
      <w:pPr>
        <w:spacing w:line="360" w:lineRule="auto"/>
        <w:jc w:val="both"/>
        <w:rPr>
          <w:sz w:val="24"/>
          <w:szCs w:val="24"/>
          <w:lang w:val="sr-Latn-RS"/>
        </w:rPr>
      </w:pPr>
    </w:p>
    <w:p w14:paraId="664DFA78" w14:textId="67C44C54" w:rsidR="00E84B0F" w:rsidRPr="007A48A1" w:rsidRDefault="00E84B0F" w:rsidP="00D91BD5">
      <w:pPr>
        <w:spacing w:line="360" w:lineRule="auto"/>
        <w:jc w:val="both"/>
        <w:rPr>
          <w:b/>
          <w:bCs/>
          <w:sz w:val="24"/>
          <w:szCs w:val="24"/>
          <w:lang w:val="sr-Latn-RS"/>
        </w:rPr>
      </w:pPr>
      <w:r w:rsidRPr="007A48A1">
        <w:rPr>
          <w:b/>
          <w:bCs/>
          <w:sz w:val="24"/>
          <w:szCs w:val="24"/>
          <w:lang w:val="sr-Latn-RS"/>
        </w:rPr>
        <w:t>SAR</w:t>
      </w:r>
    </w:p>
    <w:p w14:paraId="21EE09E9" w14:textId="77777777" w:rsidR="007A48A1" w:rsidRPr="007A48A1" w:rsidRDefault="007A48A1" w:rsidP="007A48A1">
      <w:pPr>
        <w:spacing w:line="360" w:lineRule="auto"/>
        <w:jc w:val="both"/>
        <w:rPr>
          <w:sz w:val="24"/>
          <w:szCs w:val="24"/>
          <w:lang w:val="sr-Latn-RS"/>
        </w:rPr>
      </w:pPr>
      <w:r w:rsidRPr="007A48A1">
        <w:rPr>
          <w:sz w:val="24"/>
          <w:szCs w:val="24"/>
          <w:lang w:val="sr-Latn-RS"/>
        </w:rPr>
        <w:t>Specifična konstanta apsorpcije (engl. Specific absorption rate, SAR) je mera količine energije koju apsorbuje telo kada je izloženo radio zračenju elektromagnetnog polja. Ona se takođe može odnositi na apsorpciju drugih formi energije od strane tkiva, kao što je ultrazvuk.[1] SAR je definisan kao snaga apsorbovana po masi tkiva i ima jedinicu Vat po kilogramu.[2]</w:t>
      </w:r>
    </w:p>
    <w:p w14:paraId="787CE829" w14:textId="58437D66" w:rsidR="00E84B0F" w:rsidRDefault="007A48A1" w:rsidP="007A48A1">
      <w:pPr>
        <w:spacing w:line="360" w:lineRule="auto"/>
        <w:jc w:val="both"/>
        <w:rPr>
          <w:sz w:val="24"/>
          <w:szCs w:val="24"/>
          <w:lang w:val="sr-Latn-RS"/>
        </w:rPr>
      </w:pPr>
      <w:r w:rsidRPr="007A48A1">
        <w:rPr>
          <w:sz w:val="24"/>
          <w:szCs w:val="24"/>
          <w:lang w:val="sr-Latn-RS"/>
        </w:rPr>
        <w:t>SAR je uobičajno usredsrednjen preko celog tela, ili preko malog eksperimentalnog uzorka (od 1 g do 10 g tkiva).</w:t>
      </w:r>
    </w:p>
    <w:p w14:paraId="302E9F27" w14:textId="74B4A918" w:rsidR="007A48A1" w:rsidRDefault="007A48A1" w:rsidP="007A48A1">
      <w:pPr>
        <w:spacing w:line="360" w:lineRule="auto"/>
        <w:jc w:val="both"/>
        <w:rPr>
          <w:b/>
          <w:bCs/>
          <w:sz w:val="24"/>
          <w:szCs w:val="24"/>
          <w:lang w:val="sr-Latn-RS"/>
        </w:rPr>
      </w:pPr>
      <w:r w:rsidRPr="007A48A1">
        <w:rPr>
          <w:b/>
          <w:bCs/>
          <w:sz w:val="24"/>
          <w:szCs w:val="24"/>
          <w:lang w:val="sr-Latn-RS"/>
        </w:rPr>
        <w:t>IZRAČUNAVANJE</w:t>
      </w:r>
    </w:p>
    <w:p w14:paraId="6A53AE2B" w14:textId="57922D22" w:rsidR="00CB47F8" w:rsidRPr="00CB47F8" w:rsidRDefault="00CB47F8" w:rsidP="00CB47F8">
      <w:pPr>
        <w:spacing w:line="360" w:lineRule="auto"/>
        <w:jc w:val="both"/>
        <w:rPr>
          <w:b/>
          <w:bCs/>
          <w:sz w:val="24"/>
          <w:szCs w:val="24"/>
          <w:lang w:val="sr-Latn-RS"/>
        </w:rPr>
      </w:pPr>
      <w:r w:rsidRPr="00CB47F8">
        <w:rPr>
          <w:b/>
          <w:bCs/>
          <w:sz w:val="24"/>
          <w:szCs w:val="24"/>
          <w:lang w:val="sr-Latn-RS"/>
        </w:rPr>
        <w:t>SAR se može izračunati iz električnog polja unutar tkiva, koristeći sledeći obrazac:</w:t>
      </w:r>
    </w:p>
    <w:p w14:paraId="51C7F2C2" w14:textId="22F2B723" w:rsidR="007A48A1" w:rsidRPr="00CB47F8" w:rsidRDefault="00CB47F8" w:rsidP="00CB47F8">
      <w:pPr>
        <w:spacing w:line="360" w:lineRule="auto"/>
        <w:jc w:val="center"/>
        <w:rPr>
          <w:b/>
          <w:bCs/>
          <w:sz w:val="32"/>
          <w:szCs w:val="32"/>
          <w:lang w:val="sr-Latn-RS"/>
        </w:rPr>
      </w:pPr>
      <w:r w:rsidRPr="00CB47F8">
        <w:rPr>
          <w:b/>
          <w:bCs/>
          <w:sz w:val="32"/>
          <w:szCs w:val="32"/>
          <w:lang w:val="sr-Latn-RS"/>
        </w:rPr>
        <w:t xml:space="preserve">SAR= </w:t>
      </w:r>
      <w:r w:rsidRPr="00CB47F8">
        <w:rPr>
          <w:b/>
          <w:bCs/>
          <w:sz w:val="32"/>
          <w:szCs w:val="32"/>
          <w:lang w:val="sr-Latn-RS"/>
        </w:rPr>
        <w:t>σ</w:t>
      </w:r>
      <w:r w:rsidRPr="00CB47F8">
        <w:rPr>
          <w:b/>
          <w:bCs/>
          <w:sz w:val="32"/>
          <w:szCs w:val="32"/>
          <w:lang w:val="sr-Latn-RS"/>
        </w:rPr>
        <w:t>* E</w:t>
      </w:r>
      <w:r w:rsidRPr="00CB47F8">
        <w:rPr>
          <w:b/>
          <w:bCs/>
          <w:sz w:val="32"/>
          <w:szCs w:val="32"/>
          <w:vertAlign w:val="superscript"/>
          <w:lang w:val="sr-Latn-RS"/>
        </w:rPr>
        <w:t>2</w:t>
      </w:r>
      <w:r w:rsidRPr="00CB47F8">
        <w:rPr>
          <w:b/>
          <w:bCs/>
          <w:sz w:val="32"/>
          <w:szCs w:val="32"/>
          <w:lang w:val="sr-Latn-RS"/>
        </w:rPr>
        <w:t xml:space="preserve"> / </w:t>
      </w:r>
      <w:r w:rsidRPr="00CB47F8">
        <w:rPr>
          <w:rFonts w:cstheme="minorHAnsi"/>
          <w:b/>
          <w:bCs/>
          <w:sz w:val="32"/>
          <w:szCs w:val="32"/>
          <w:lang w:val="sr-Latn-RS"/>
        </w:rPr>
        <w:t>ρ</w:t>
      </w:r>
      <w:r>
        <w:rPr>
          <w:rFonts w:cstheme="minorHAnsi"/>
          <w:b/>
          <w:bCs/>
          <w:sz w:val="32"/>
          <w:szCs w:val="32"/>
          <w:lang w:val="sr-Latn-RS"/>
        </w:rPr>
        <w:t xml:space="preserve">   (W/kg)</w:t>
      </w:r>
    </w:p>
    <w:p w14:paraId="69E52555" w14:textId="76A332B3" w:rsidR="00CB47F8" w:rsidRDefault="00CB47F8" w:rsidP="00CB47F8">
      <w:pPr>
        <w:spacing w:line="360" w:lineRule="auto"/>
        <w:jc w:val="both"/>
        <w:rPr>
          <w:sz w:val="24"/>
          <w:szCs w:val="24"/>
          <w:lang w:val="sr-Latn-RS"/>
        </w:rPr>
      </w:pPr>
      <w:r w:rsidRPr="00E84B0F">
        <w:rPr>
          <w:sz w:val="24"/>
          <w:szCs w:val="24"/>
          <w:lang w:val="sr-Latn-RS"/>
        </w:rPr>
        <w:t>σ- električna provodljivost  tkiva</w:t>
      </w:r>
    </w:p>
    <w:p w14:paraId="2D6A1183" w14:textId="15B4F9C2" w:rsidR="00CB47F8" w:rsidRPr="004C1041" w:rsidRDefault="00CB47F8" w:rsidP="00CB47F8">
      <w:pPr>
        <w:spacing w:line="360" w:lineRule="auto"/>
        <w:jc w:val="both"/>
        <w:rPr>
          <w:sz w:val="24"/>
          <w:szCs w:val="24"/>
          <w:lang w:val="sr-Latn-RS"/>
        </w:rPr>
      </w:pPr>
      <w:r w:rsidRPr="004C1041">
        <w:rPr>
          <w:sz w:val="24"/>
          <w:szCs w:val="24"/>
          <w:lang w:val="sr-Latn-RS"/>
        </w:rPr>
        <w:t>ρ</w:t>
      </w:r>
      <w:r w:rsidRPr="004C1041">
        <w:rPr>
          <w:sz w:val="24"/>
          <w:szCs w:val="24"/>
          <w:lang w:val="sr-Latn-RS"/>
        </w:rPr>
        <w:t>- Gustina tkiva kg/m</w:t>
      </w:r>
      <w:r w:rsidRPr="004C1041">
        <w:rPr>
          <w:sz w:val="24"/>
          <w:szCs w:val="24"/>
          <w:vertAlign w:val="superscript"/>
          <w:lang w:val="sr-Latn-RS"/>
        </w:rPr>
        <w:t>3</w:t>
      </w:r>
    </w:p>
    <w:p w14:paraId="5ADE3F5F" w14:textId="14C8458F" w:rsidR="00CB47F8" w:rsidRDefault="00CB47F8" w:rsidP="00CB47F8">
      <w:pPr>
        <w:spacing w:line="360" w:lineRule="auto"/>
        <w:jc w:val="both"/>
        <w:rPr>
          <w:sz w:val="24"/>
          <w:szCs w:val="24"/>
          <w:lang w:val="sr-Latn-RS"/>
        </w:rPr>
      </w:pPr>
      <w:r w:rsidRPr="004C1041">
        <w:rPr>
          <w:sz w:val="24"/>
          <w:szCs w:val="24"/>
          <w:lang w:val="sr-Latn-RS"/>
        </w:rPr>
        <w:t>E- Intenzitet el polja V/m</w:t>
      </w:r>
    </w:p>
    <w:p w14:paraId="28E63547" w14:textId="77777777" w:rsidR="00E425C8" w:rsidRDefault="00E425C8" w:rsidP="00CB47F8">
      <w:pPr>
        <w:spacing w:line="360" w:lineRule="auto"/>
        <w:jc w:val="both"/>
        <w:rPr>
          <w:sz w:val="24"/>
          <w:szCs w:val="24"/>
          <w:lang w:val="sr-Latn-RS"/>
        </w:rPr>
      </w:pPr>
    </w:p>
    <w:p w14:paraId="72D6F09B" w14:textId="00B8D21A" w:rsidR="00E425C8" w:rsidRDefault="00E425C8" w:rsidP="00CB47F8">
      <w:pPr>
        <w:spacing w:line="360" w:lineRule="auto"/>
        <w:jc w:val="both"/>
        <w:rPr>
          <w:sz w:val="24"/>
          <w:szCs w:val="24"/>
          <w:lang w:val="sr-Latn-RS"/>
        </w:rPr>
      </w:pPr>
      <w:r>
        <w:rPr>
          <w:sz w:val="24"/>
          <w:szCs w:val="24"/>
          <w:lang w:val="sr-Latn-RS"/>
        </w:rPr>
        <w:lastRenderedPageBreak/>
        <w:t>Zadatak1. Izračunati specifičnu stopu aporpcije ako je električna provodljivost na 900Hz 0,65, gustina tkiva je 1010 kg/m3, a intenzitet električnog polja 4V/m.</w:t>
      </w:r>
    </w:p>
    <w:p w14:paraId="4079451D" w14:textId="265C1F56" w:rsidR="00E425C8" w:rsidRDefault="00E425C8" w:rsidP="00CB47F8">
      <w:pPr>
        <w:spacing w:line="360" w:lineRule="auto"/>
        <w:jc w:val="both"/>
        <w:rPr>
          <w:sz w:val="24"/>
          <w:szCs w:val="24"/>
          <w:lang w:val="sr-Latn-RS"/>
        </w:rPr>
      </w:pPr>
      <w:r>
        <w:rPr>
          <w:sz w:val="24"/>
          <w:szCs w:val="24"/>
          <w:lang w:val="sr-Latn-RS"/>
        </w:rPr>
        <w:t>Rešenje:</w:t>
      </w:r>
    </w:p>
    <w:p w14:paraId="4743C99B" w14:textId="5D3B436A" w:rsidR="00E425C8" w:rsidRDefault="00E425C8" w:rsidP="00E425C8">
      <w:pPr>
        <w:spacing w:line="360" w:lineRule="auto"/>
        <w:jc w:val="both"/>
        <w:rPr>
          <w:sz w:val="24"/>
          <w:szCs w:val="24"/>
          <w:lang w:val="sr-Latn-RS"/>
        </w:rPr>
      </w:pPr>
      <w:r w:rsidRPr="00E84B0F">
        <w:rPr>
          <w:sz w:val="24"/>
          <w:szCs w:val="24"/>
          <w:lang w:val="sr-Latn-RS"/>
        </w:rPr>
        <w:t xml:space="preserve">σ- </w:t>
      </w:r>
      <w:r>
        <w:rPr>
          <w:sz w:val="24"/>
          <w:szCs w:val="24"/>
          <w:lang w:val="sr-Latn-RS"/>
        </w:rPr>
        <w:t>0,65</w:t>
      </w:r>
    </w:p>
    <w:p w14:paraId="0E9A2BCF" w14:textId="5DFA3FD7" w:rsidR="00E425C8" w:rsidRPr="004C1041" w:rsidRDefault="00E425C8" w:rsidP="00E425C8">
      <w:pPr>
        <w:spacing w:line="360" w:lineRule="auto"/>
        <w:jc w:val="both"/>
        <w:rPr>
          <w:sz w:val="24"/>
          <w:szCs w:val="24"/>
          <w:lang w:val="sr-Latn-RS"/>
        </w:rPr>
      </w:pPr>
      <w:r w:rsidRPr="004C1041">
        <w:rPr>
          <w:sz w:val="24"/>
          <w:szCs w:val="24"/>
          <w:lang w:val="sr-Latn-RS"/>
        </w:rPr>
        <w:t>ρ-</w:t>
      </w:r>
      <w:r>
        <w:rPr>
          <w:sz w:val="24"/>
          <w:szCs w:val="24"/>
          <w:lang w:val="sr-Latn-RS"/>
        </w:rPr>
        <w:t>1010</w:t>
      </w:r>
      <w:r w:rsidRPr="004C1041">
        <w:rPr>
          <w:sz w:val="24"/>
          <w:szCs w:val="24"/>
          <w:lang w:val="sr-Latn-RS"/>
        </w:rPr>
        <w:t xml:space="preserve"> kg/m</w:t>
      </w:r>
      <w:r w:rsidRPr="004C1041">
        <w:rPr>
          <w:sz w:val="24"/>
          <w:szCs w:val="24"/>
          <w:vertAlign w:val="superscript"/>
          <w:lang w:val="sr-Latn-RS"/>
        </w:rPr>
        <w:t>3</w:t>
      </w:r>
    </w:p>
    <w:p w14:paraId="4B8F5846" w14:textId="1AE272E8" w:rsidR="00E425C8" w:rsidRDefault="00E425C8" w:rsidP="00E425C8">
      <w:pPr>
        <w:spacing w:line="360" w:lineRule="auto"/>
        <w:jc w:val="both"/>
        <w:rPr>
          <w:sz w:val="24"/>
          <w:szCs w:val="24"/>
          <w:lang w:val="sr-Latn-RS"/>
        </w:rPr>
      </w:pPr>
      <w:r w:rsidRPr="004C1041">
        <w:rPr>
          <w:sz w:val="24"/>
          <w:szCs w:val="24"/>
          <w:lang w:val="sr-Latn-RS"/>
        </w:rPr>
        <w:t xml:space="preserve">E- </w:t>
      </w:r>
      <w:r>
        <w:rPr>
          <w:sz w:val="24"/>
          <w:szCs w:val="24"/>
          <w:lang w:val="sr-Latn-RS"/>
        </w:rPr>
        <w:t>4</w:t>
      </w:r>
      <w:r w:rsidRPr="004C1041">
        <w:rPr>
          <w:sz w:val="24"/>
          <w:szCs w:val="24"/>
          <w:lang w:val="sr-Latn-RS"/>
        </w:rPr>
        <w:t xml:space="preserve"> V/m</w:t>
      </w:r>
    </w:p>
    <w:p w14:paraId="7C5EF89B" w14:textId="792A587F" w:rsidR="00E425C8" w:rsidRDefault="00E425C8" w:rsidP="00E425C8">
      <w:pPr>
        <w:spacing w:line="360" w:lineRule="auto"/>
        <w:jc w:val="both"/>
        <w:rPr>
          <w:sz w:val="24"/>
          <w:szCs w:val="24"/>
          <w:lang w:val="sr-Latn-RS"/>
        </w:rPr>
      </w:pPr>
      <w:r w:rsidRPr="00CB47F8">
        <w:rPr>
          <w:b/>
          <w:bCs/>
          <w:sz w:val="32"/>
          <w:szCs w:val="32"/>
          <w:lang w:val="sr-Latn-RS"/>
        </w:rPr>
        <w:t>SAR= σ* E</w:t>
      </w:r>
      <w:r w:rsidRPr="00CB47F8">
        <w:rPr>
          <w:b/>
          <w:bCs/>
          <w:sz w:val="32"/>
          <w:szCs w:val="32"/>
          <w:vertAlign w:val="superscript"/>
          <w:lang w:val="sr-Latn-RS"/>
        </w:rPr>
        <w:t>2</w:t>
      </w:r>
      <w:r w:rsidRPr="00CB47F8">
        <w:rPr>
          <w:b/>
          <w:bCs/>
          <w:sz w:val="32"/>
          <w:szCs w:val="32"/>
          <w:lang w:val="sr-Latn-RS"/>
        </w:rPr>
        <w:t xml:space="preserve"> / </w:t>
      </w:r>
      <w:r w:rsidRPr="00CB47F8">
        <w:rPr>
          <w:rFonts w:cstheme="minorHAnsi"/>
          <w:b/>
          <w:bCs/>
          <w:sz w:val="32"/>
          <w:szCs w:val="32"/>
          <w:lang w:val="sr-Latn-RS"/>
        </w:rPr>
        <w:t>ρ</w:t>
      </w:r>
      <w:r>
        <w:rPr>
          <w:rFonts w:cstheme="minorHAnsi"/>
          <w:b/>
          <w:bCs/>
          <w:sz w:val="32"/>
          <w:szCs w:val="32"/>
          <w:lang w:val="sr-Latn-RS"/>
        </w:rPr>
        <w:t>= 0,65*4</w:t>
      </w:r>
      <w:r w:rsidRPr="00E425C8">
        <w:rPr>
          <w:rFonts w:cstheme="minorHAnsi"/>
          <w:b/>
          <w:bCs/>
          <w:sz w:val="32"/>
          <w:szCs w:val="32"/>
          <w:vertAlign w:val="superscript"/>
          <w:lang w:val="sr-Latn-RS"/>
        </w:rPr>
        <w:t>2</w:t>
      </w:r>
      <w:r w:rsidRPr="00E425C8">
        <w:rPr>
          <w:rFonts w:cstheme="minorHAnsi"/>
          <w:b/>
          <w:bCs/>
          <w:sz w:val="32"/>
          <w:szCs w:val="32"/>
          <w:vertAlign w:val="superscript"/>
          <w:lang w:val="sr-Latn-RS"/>
        </w:rPr>
        <w:t xml:space="preserve"> </w:t>
      </w:r>
      <w:r>
        <w:rPr>
          <w:rFonts w:cstheme="minorHAnsi"/>
          <w:b/>
          <w:bCs/>
          <w:sz w:val="32"/>
          <w:szCs w:val="32"/>
          <w:lang w:val="sr-Latn-RS"/>
        </w:rPr>
        <w:t xml:space="preserve">  </w:t>
      </w:r>
      <w:r>
        <w:rPr>
          <w:rFonts w:cstheme="minorHAnsi"/>
          <w:b/>
          <w:bCs/>
          <w:sz w:val="32"/>
          <w:szCs w:val="32"/>
          <w:lang w:val="sr-Latn-RS"/>
        </w:rPr>
        <w:t>/ 1010 =0,01 W/kg</w:t>
      </w:r>
    </w:p>
    <w:p w14:paraId="372AE987" w14:textId="0F177A20" w:rsidR="00E425C8" w:rsidRDefault="00967A8F" w:rsidP="00CB47F8">
      <w:pPr>
        <w:spacing w:line="360" w:lineRule="auto"/>
        <w:jc w:val="both"/>
        <w:rPr>
          <w:sz w:val="24"/>
          <w:szCs w:val="24"/>
          <w:lang w:val="sr-Latn-RS"/>
        </w:rPr>
      </w:pPr>
      <w:r>
        <w:rPr>
          <w:sz w:val="24"/>
          <w:szCs w:val="24"/>
          <w:lang w:val="sr-Latn-RS"/>
        </w:rPr>
        <w:t>Zadatak 2. Intenzitet električnog polja je 4 V/m. Električna provodnost je 0,17, dok je gustina tkiva 920 kg/m3. Izračunati SAR</w:t>
      </w:r>
    </w:p>
    <w:p w14:paraId="2BC4C329" w14:textId="3CA7939B" w:rsidR="00967A8F" w:rsidRDefault="00967A8F" w:rsidP="00967A8F">
      <w:pPr>
        <w:spacing w:line="360" w:lineRule="auto"/>
        <w:jc w:val="both"/>
        <w:rPr>
          <w:sz w:val="24"/>
          <w:szCs w:val="24"/>
          <w:lang w:val="sr-Latn-RS"/>
        </w:rPr>
      </w:pPr>
      <w:r w:rsidRPr="00E84B0F">
        <w:rPr>
          <w:sz w:val="24"/>
          <w:szCs w:val="24"/>
          <w:lang w:val="sr-Latn-RS"/>
        </w:rPr>
        <w:t xml:space="preserve">σ- </w:t>
      </w:r>
      <w:r>
        <w:rPr>
          <w:sz w:val="24"/>
          <w:szCs w:val="24"/>
          <w:lang w:val="sr-Latn-RS"/>
        </w:rPr>
        <w:t>0,</w:t>
      </w:r>
      <w:r>
        <w:rPr>
          <w:sz w:val="24"/>
          <w:szCs w:val="24"/>
          <w:lang w:val="sr-Latn-RS"/>
        </w:rPr>
        <w:t>17</w:t>
      </w:r>
    </w:p>
    <w:p w14:paraId="367FB943" w14:textId="055B8246" w:rsidR="00967A8F" w:rsidRPr="004C1041" w:rsidRDefault="00967A8F" w:rsidP="00967A8F">
      <w:pPr>
        <w:spacing w:line="360" w:lineRule="auto"/>
        <w:jc w:val="both"/>
        <w:rPr>
          <w:sz w:val="24"/>
          <w:szCs w:val="24"/>
          <w:lang w:val="sr-Latn-RS"/>
        </w:rPr>
      </w:pPr>
      <w:r w:rsidRPr="004C1041">
        <w:rPr>
          <w:sz w:val="24"/>
          <w:szCs w:val="24"/>
          <w:lang w:val="sr-Latn-RS"/>
        </w:rPr>
        <w:t>ρ-</w:t>
      </w:r>
      <w:r w:rsidR="00C955D9">
        <w:rPr>
          <w:sz w:val="24"/>
          <w:szCs w:val="24"/>
          <w:lang w:val="sr-Latn-RS"/>
        </w:rPr>
        <w:t>920</w:t>
      </w:r>
      <w:r w:rsidRPr="004C1041">
        <w:rPr>
          <w:sz w:val="24"/>
          <w:szCs w:val="24"/>
          <w:lang w:val="sr-Latn-RS"/>
        </w:rPr>
        <w:t xml:space="preserve"> kg/m</w:t>
      </w:r>
      <w:r w:rsidRPr="004C1041">
        <w:rPr>
          <w:sz w:val="24"/>
          <w:szCs w:val="24"/>
          <w:vertAlign w:val="superscript"/>
          <w:lang w:val="sr-Latn-RS"/>
        </w:rPr>
        <w:t>3</w:t>
      </w:r>
    </w:p>
    <w:p w14:paraId="5CF3101C" w14:textId="77777777" w:rsidR="00967A8F" w:rsidRDefault="00967A8F" w:rsidP="00967A8F">
      <w:pPr>
        <w:spacing w:line="360" w:lineRule="auto"/>
        <w:jc w:val="both"/>
        <w:rPr>
          <w:sz w:val="24"/>
          <w:szCs w:val="24"/>
          <w:lang w:val="sr-Latn-RS"/>
        </w:rPr>
      </w:pPr>
      <w:r w:rsidRPr="004C1041">
        <w:rPr>
          <w:sz w:val="24"/>
          <w:szCs w:val="24"/>
          <w:lang w:val="sr-Latn-RS"/>
        </w:rPr>
        <w:t xml:space="preserve">E- </w:t>
      </w:r>
      <w:r>
        <w:rPr>
          <w:sz w:val="24"/>
          <w:szCs w:val="24"/>
          <w:lang w:val="sr-Latn-RS"/>
        </w:rPr>
        <w:t>4</w:t>
      </w:r>
      <w:r w:rsidRPr="004C1041">
        <w:rPr>
          <w:sz w:val="24"/>
          <w:szCs w:val="24"/>
          <w:lang w:val="sr-Latn-RS"/>
        </w:rPr>
        <w:t xml:space="preserve"> V/m</w:t>
      </w:r>
    </w:p>
    <w:p w14:paraId="12B4DA3F" w14:textId="4C897451" w:rsidR="00967A8F" w:rsidRDefault="00C955D9" w:rsidP="00CB47F8">
      <w:pPr>
        <w:spacing w:line="360" w:lineRule="auto"/>
        <w:jc w:val="both"/>
        <w:rPr>
          <w:rFonts w:cstheme="minorHAnsi"/>
          <w:b/>
          <w:bCs/>
          <w:sz w:val="32"/>
          <w:szCs w:val="32"/>
          <w:lang w:val="sr-Latn-RS"/>
        </w:rPr>
      </w:pPr>
      <w:r w:rsidRPr="00CB47F8">
        <w:rPr>
          <w:b/>
          <w:bCs/>
          <w:sz w:val="32"/>
          <w:szCs w:val="32"/>
          <w:lang w:val="sr-Latn-RS"/>
        </w:rPr>
        <w:t>SAR= σ* E</w:t>
      </w:r>
      <w:r w:rsidRPr="00CB47F8">
        <w:rPr>
          <w:b/>
          <w:bCs/>
          <w:sz w:val="32"/>
          <w:szCs w:val="32"/>
          <w:vertAlign w:val="superscript"/>
          <w:lang w:val="sr-Latn-RS"/>
        </w:rPr>
        <w:t>2</w:t>
      </w:r>
      <w:r w:rsidRPr="00CB47F8">
        <w:rPr>
          <w:b/>
          <w:bCs/>
          <w:sz w:val="32"/>
          <w:szCs w:val="32"/>
          <w:lang w:val="sr-Latn-RS"/>
        </w:rPr>
        <w:t xml:space="preserve"> / </w:t>
      </w:r>
      <w:r w:rsidRPr="00CB47F8">
        <w:rPr>
          <w:rFonts w:cstheme="minorHAnsi"/>
          <w:b/>
          <w:bCs/>
          <w:sz w:val="32"/>
          <w:szCs w:val="32"/>
          <w:lang w:val="sr-Latn-RS"/>
        </w:rPr>
        <w:t>ρ</w:t>
      </w:r>
      <w:r>
        <w:rPr>
          <w:rFonts w:cstheme="minorHAnsi"/>
          <w:b/>
          <w:bCs/>
          <w:sz w:val="32"/>
          <w:szCs w:val="32"/>
          <w:lang w:val="sr-Latn-RS"/>
        </w:rPr>
        <w:t>=</w:t>
      </w:r>
      <w:r>
        <w:rPr>
          <w:rFonts w:cstheme="minorHAnsi"/>
          <w:b/>
          <w:bCs/>
          <w:sz w:val="32"/>
          <w:szCs w:val="32"/>
          <w:lang w:val="sr-Latn-RS"/>
        </w:rPr>
        <w:t xml:space="preserve"> 0,17*16 / 920= 0,003 W/kg</w:t>
      </w:r>
    </w:p>
    <w:p w14:paraId="50401E58" w14:textId="46D8E46B" w:rsidR="00735E4C" w:rsidRDefault="00735E4C" w:rsidP="00CB47F8">
      <w:pPr>
        <w:spacing w:line="360" w:lineRule="auto"/>
        <w:jc w:val="both"/>
        <w:rPr>
          <w:rFonts w:cstheme="minorHAnsi"/>
          <w:b/>
          <w:bCs/>
          <w:sz w:val="32"/>
          <w:szCs w:val="32"/>
          <w:lang w:val="sr-Latn-RS"/>
        </w:rPr>
      </w:pPr>
    </w:p>
    <w:p w14:paraId="09BFBD88" w14:textId="0A11EC7E" w:rsidR="00735E4C" w:rsidRDefault="00735E4C" w:rsidP="00CB47F8">
      <w:pPr>
        <w:spacing w:line="360" w:lineRule="auto"/>
        <w:jc w:val="both"/>
        <w:rPr>
          <w:rFonts w:cstheme="minorHAnsi"/>
          <w:b/>
          <w:bCs/>
          <w:sz w:val="32"/>
          <w:szCs w:val="32"/>
          <w:lang w:val="sr-Latn-RS"/>
        </w:rPr>
      </w:pPr>
      <w:r>
        <w:rPr>
          <w:rFonts w:cstheme="minorHAnsi"/>
          <w:b/>
          <w:bCs/>
          <w:sz w:val="32"/>
          <w:szCs w:val="32"/>
          <w:lang w:val="sr-Latn-RS"/>
        </w:rPr>
        <w:t>Vezba</w:t>
      </w:r>
    </w:p>
    <w:p w14:paraId="67B6408F" w14:textId="3F3BA9E6" w:rsidR="00735E4C" w:rsidRDefault="00735E4C" w:rsidP="00735E4C">
      <w:pPr>
        <w:spacing w:line="360" w:lineRule="auto"/>
        <w:jc w:val="both"/>
        <w:rPr>
          <w:sz w:val="24"/>
          <w:szCs w:val="24"/>
          <w:lang w:val="sr-Latn-RS"/>
        </w:rPr>
      </w:pPr>
      <w:r>
        <w:rPr>
          <w:sz w:val="24"/>
          <w:szCs w:val="24"/>
          <w:lang w:val="sr-Latn-RS"/>
        </w:rPr>
        <w:t xml:space="preserve">1. </w:t>
      </w:r>
      <w:r>
        <w:rPr>
          <w:sz w:val="24"/>
          <w:szCs w:val="24"/>
          <w:lang w:val="sr-Latn-RS"/>
        </w:rPr>
        <w:t xml:space="preserve">Izračunati specifičnu stopu aporpcije ako je električna provodljivost na </w:t>
      </w:r>
      <w:r>
        <w:rPr>
          <w:sz w:val="24"/>
          <w:szCs w:val="24"/>
          <w:lang w:val="sr-Latn-RS"/>
        </w:rPr>
        <w:t>1</w:t>
      </w:r>
      <w:r>
        <w:rPr>
          <w:sz w:val="24"/>
          <w:szCs w:val="24"/>
          <w:lang w:val="sr-Latn-RS"/>
        </w:rPr>
        <w:t xml:space="preserve">900Hz </w:t>
      </w:r>
      <w:r>
        <w:rPr>
          <w:sz w:val="24"/>
          <w:szCs w:val="24"/>
          <w:lang w:val="sr-Latn-RS"/>
        </w:rPr>
        <w:t>1,25</w:t>
      </w:r>
      <w:r>
        <w:rPr>
          <w:sz w:val="24"/>
          <w:szCs w:val="24"/>
          <w:lang w:val="sr-Latn-RS"/>
        </w:rPr>
        <w:t xml:space="preserve">, gustina tkiva je 1010 kg/m3, a intenzitet električnog polja </w:t>
      </w:r>
      <w:r>
        <w:rPr>
          <w:sz w:val="24"/>
          <w:szCs w:val="24"/>
          <w:lang w:val="sr-Latn-RS"/>
        </w:rPr>
        <w:t>8</w:t>
      </w:r>
      <w:r>
        <w:rPr>
          <w:sz w:val="24"/>
          <w:szCs w:val="24"/>
          <w:lang w:val="sr-Latn-RS"/>
        </w:rPr>
        <w:t>V/m.</w:t>
      </w:r>
    </w:p>
    <w:p w14:paraId="47CA1687" w14:textId="56992833" w:rsidR="001A0129" w:rsidRDefault="001A0129" w:rsidP="001A0129">
      <w:pPr>
        <w:spacing w:line="360" w:lineRule="auto"/>
        <w:jc w:val="both"/>
        <w:rPr>
          <w:sz w:val="24"/>
          <w:szCs w:val="24"/>
          <w:lang w:val="sr-Latn-RS"/>
        </w:rPr>
      </w:pPr>
      <w:r>
        <w:rPr>
          <w:sz w:val="24"/>
          <w:szCs w:val="24"/>
          <w:lang w:val="sr-Latn-RS"/>
        </w:rPr>
        <w:t xml:space="preserve">2. </w:t>
      </w:r>
      <w:r>
        <w:rPr>
          <w:sz w:val="24"/>
          <w:szCs w:val="24"/>
          <w:lang w:val="sr-Latn-RS"/>
        </w:rPr>
        <w:t xml:space="preserve">Izračunati specifičnu stopu aporpcije ako je električna provodljivost na 900Hz </w:t>
      </w:r>
      <w:r>
        <w:rPr>
          <w:sz w:val="24"/>
          <w:szCs w:val="24"/>
          <w:lang w:val="sr-Latn-RS"/>
        </w:rPr>
        <w:t>0,33</w:t>
      </w:r>
      <w:r>
        <w:rPr>
          <w:sz w:val="24"/>
          <w:szCs w:val="24"/>
          <w:lang w:val="sr-Latn-RS"/>
        </w:rPr>
        <w:t>, gustina tkiva je 1</w:t>
      </w:r>
      <w:r>
        <w:rPr>
          <w:sz w:val="24"/>
          <w:szCs w:val="24"/>
          <w:lang w:val="sr-Latn-RS"/>
        </w:rPr>
        <w:t>8</w:t>
      </w:r>
      <w:r>
        <w:rPr>
          <w:sz w:val="24"/>
          <w:szCs w:val="24"/>
          <w:lang w:val="sr-Latn-RS"/>
        </w:rPr>
        <w:t xml:space="preserve">10 kg/m3, a intenzitet električnog polja </w:t>
      </w:r>
      <w:r>
        <w:rPr>
          <w:sz w:val="24"/>
          <w:szCs w:val="24"/>
          <w:lang w:val="sr-Latn-RS"/>
        </w:rPr>
        <w:t>6</w:t>
      </w:r>
      <w:bookmarkStart w:id="0" w:name="_GoBack"/>
      <w:bookmarkEnd w:id="0"/>
      <w:r>
        <w:rPr>
          <w:sz w:val="24"/>
          <w:szCs w:val="24"/>
          <w:lang w:val="sr-Latn-RS"/>
        </w:rPr>
        <w:t>V/m.</w:t>
      </w:r>
    </w:p>
    <w:p w14:paraId="6EF1A815" w14:textId="77777777" w:rsidR="001A0129" w:rsidRDefault="001A0129" w:rsidP="00735E4C">
      <w:pPr>
        <w:spacing w:line="360" w:lineRule="auto"/>
        <w:jc w:val="both"/>
        <w:rPr>
          <w:sz w:val="24"/>
          <w:szCs w:val="24"/>
          <w:lang w:val="sr-Latn-RS"/>
        </w:rPr>
      </w:pPr>
    </w:p>
    <w:p w14:paraId="6CAA4AF4" w14:textId="77777777" w:rsidR="00735E4C" w:rsidRPr="004C1041" w:rsidRDefault="00735E4C" w:rsidP="00CB47F8">
      <w:pPr>
        <w:spacing w:line="360" w:lineRule="auto"/>
        <w:jc w:val="both"/>
        <w:rPr>
          <w:sz w:val="24"/>
          <w:szCs w:val="24"/>
          <w:lang w:val="sr-Latn-RS"/>
        </w:rPr>
      </w:pPr>
    </w:p>
    <w:sectPr w:rsidR="00735E4C" w:rsidRPr="004C1041" w:rsidSect="007D03B7">
      <w:pgSz w:w="12240" w:h="15840"/>
      <w:pgMar w:top="1440" w:right="144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025C"/>
    <w:multiLevelType w:val="hybridMultilevel"/>
    <w:tmpl w:val="771A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F15EC"/>
    <w:multiLevelType w:val="hybridMultilevel"/>
    <w:tmpl w:val="59E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568F"/>
    <w:multiLevelType w:val="hybridMultilevel"/>
    <w:tmpl w:val="4306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3236"/>
    <w:multiLevelType w:val="multilevel"/>
    <w:tmpl w:val="BD0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D780D"/>
    <w:multiLevelType w:val="hybridMultilevel"/>
    <w:tmpl w:val="4306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93D3E"/>
    <w:multiLevelType w:val="hybridMultilevel"/>
    <w:tmpl w:val="4306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C40DA"/>
    <w:multiLevelType w:val="hybridMultilevel"/>
    <w:tmpl w:val="4306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62390"/>
    <w:multiLevelType w:val="hybridMultilevel"/>
    <w:tmpl w:val="17F0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62D89"/>
    <w:multiLevelType w:val="hybridMultilevel"/>
    <w:tmpl w:val="1A66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9277F"/>
    <w:multiLevelType w:val="hybridMultilevel"/>
    <w:tmpl w:val="4306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4"/>
  </w:num>
  <w:num w:numId="6">
    <w:abstractNumId w:val="5"/>
  </w:num>
  <w:num w:numId="7">
    <w:abstractNumId w:val="6"/>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10"/>
    <w:rsid w:val="000B4685"/>
    <w:rsid w:val="000E2E15"/>
    <w:rsid w:val="00120E07"/>
    <w:rsid w:val="00137001"/>
    <w:rsid w:val="00154C46"/>
    <w:rsid w:val="001A0129"/>
    <w:rsid w:val="001B6C47"/>
    <w:rsid w:val="00245D45"/>
    <w:rsid w:val="00261974"/>
    <w:rsid w:val="002E3CCE"/>
    <w:rsid w:val="003364E9"/>
    <w:rsid w:val="00392ABB"/>
    <w:rsid w:val="00396CB5"/>
    <w:rsid w:val="004C1041"/>
    <w:rsid w:val="004F7244"/>
    <w:rsid w:val="005E1B45"/>
    <w:rsid w:val="005F5AE5"/>
    <w:rsid w:val="00604141"/>
    <w:rsid w:val="00661423"/>
    <w:rsid w:val="006618FB"/>
    <w:rsid w:val="006F1C12"/>
    <w:rsid w:val="00726EA4"/>
    <w:rsid w:val="00733249"/>
    <w:rsid w:val="00735E4C"/>
    <w:rsid w:val="00746C07"/>
    <w:rsid w:val="007A48A1"/>
    <w:rsid w:val="007B1A9F"/>
    <w:rsid w:val="007C3AD8"/>
    <w:rsid w:val="007D03B7"/>
    <w:rsid w:val="007E3539"/>
    <w:rsid w:val="00806E88"/>
    <w:rsid w:val="0081540E"/>
    <w:rsid w:val="00841E06"/>
    <w:rsid w:val="00886D49"/>
    <w:rsid w:val="008E35C3"/>
    <w:rsid w:val="00967A8F"/>
    <w:rsid w:val="009C5BE7"/>
    <w:rsid w:val="009F4994"/>
    <w:rsid w:val="00AD65BD"/>
    <w:rsid w:val="00BA57E5"/>
    <w:rsid w:val="00C370A2"/>
    <w:rsid w:val="00C85AD7"/>
    <w:rsid w:val="00C955D9"/>
    <w:rsid w:val="00CA6B89"/>
    <w:rsid w:val="00CB47F8"/>
    <w:rsid w:val="00D00256"/>
    <w:rsid w:val="00D91BD5"/>
    <w:rsid w:val="00DB080A"/>
    <w:rsid w:val="00DD25B7"/>
    <w:rsid w:val="00E301B2"/>
    <w:rsid w:val="00E425C8"/>
    <w:rsid w:val="00E84B0F"/>
    <w:rsid w:val="00E9335E"/>
    <w:rsid w:val="00F73938"/>
    <w:rsid w:val="00F921BF"/>
    <w:rsid w:val="00F93414"/>
    <w:rsid w:val="00FC5010"/>
    <w:rsid w:val="00FF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9099"/>
  <w15:chartTrackingRefBased/>
  <w15:docId w15:val="{9C196FEB-E42B-493D-A481-80D9BB58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0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8E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Pedja</dc:creator>
  <cp:keywords/>
  <dc:description/>
  <cp:lastModifiedBy>Pedja</cp:lastModifiedBy>
  <cp:revision>47</cp:revision>
  <dcterms:created xsi:type="dcterms:W3CDTF">2020-03-17T13:09:00Z</dcterms:created>
  <dcterms:modified xsi:type="dcterms:W3CDTF">2020-03-19T17:32:00Z</dcterms:modified>
</cp:coreProperties>
</file>